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header2.xml" ContentType="application/vnd.openxmlformats-officedocument.wordprocessingml.header+xml"/>
  <Override PartName="/word/media/image1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widowControl w:val="false"/>
        <w:spacing w:lineRule="auto" w:line="276"/>
        <w:ind w:hanging="2"/>
        <w:jc w:val="center"/>
        <w:rPr>
          <w:b/>
          <w:sz w:val="22"/>
          <w:szCs w:val="22"/>
        </w:rPr>
      </w:pPr>
      <w:r>
        <w:rPr/>
      </w:r>
    </w:p>
    <w:p>
      <w:pPr>
        <w:pStyle w:val="Normal"/>
        <w:widowControl w:val="false"/>
        <w:spacing w:lineRule="auto" w:line="276"/>
        <w:ind w:hanging="2"/>
        <w:jc w:val="center"/>
        <w:rPr>
          <w:sz w:val="28"/>
          <w:szCs w:val="28"/>
        </w:rPr>
      </w:pPr>
      <w:r>
        <w:rPr>
          <w:b/>
          <w:sz w:val="28"/>
          <w:szCs w:val="28"/>
        </w:rPr>
        <w:t>LISTA DE VERIFICAÇÃO</w:t>
      </w:r>
    </w:p>
    <w:p>
      <w:pPr>
        <w:pStyle w:val="Normal"/>
        <w:widowControl w:val="false"/>
        <w:spacing w:lineRule="auto" w:line="276"/>
        <w:ind w:hanging="2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</w:r>
    </w:p>
    <w:p>
      <w:pPr>
        <w:pStyle w:val="Normal"/>
        <w:widowControl w:val="false"/>
        <w:spacing w:lineRule="auto" w:line="360"/>
        <w:ind w:hanging="2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PROCESSO ADM.:______/________.</w:t>
      </w:r>
    </w:p>
    <w:p>
      <w:pPr>
        <w:pStyle w:val="Normal"/>
        <w:widowControl w:val="false"/>
        <w:spacing w:lineRule="auto" w:line="360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OBJETO: AQUISIÇÃO DE </w:t>
      </w:r>
      <w:r>
        <w:rPr>
          <w:b/>
          <w:sz w:val="22"/>
          <w:szCs w:val="22"/>
        </w:rPr>
        <w:t>01</w:t>
      </w:r>
      <w:r>
        <w:rPr>
          <w:b/>
          <w:sz w:val="22"/>
          <w:szCs w:val="22"/>
        </w:rPr>
        <w:t xml:space="preserve"> ESCAVADEIRA HIDRÁULICA.</w:t>
      </w:r>
    </w:p>
    <w:p>
      <w:pPr>
        <w:pStyle w:val="Normal"/>
        <w:widowControl w:val="false"/>
        <w:spacing w:lineRule="auto" w:line="360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</w:r>
    </w:p>
    <w:tbl>
      <w:tblPr>
        <w:tblW w:w="9700" w:type="dxa"/>
        <w:jc w:val="left"/>
        <w:tblInd w:w="-11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firstRow="0" w:noVBand="1" w:lastRow="0" w:firstColumn="0" w:lastColumn="0" w:noHBand="1" w:val="0600"/>
      </w:tblPr>
      <w:tblGrid>
        <w:gridCol w:w="4949"/>
        <w:gridCol w:w="2670"/>
        <w:gridCol w:w="2081"/>
      </w:tblGrid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B7B7B7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>
                <w:b/>
              </w:rPr>
              <w:t>VERIFICAÇÃO COMUM A TODAS AS CONTRATAÇÕES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B7B7B7" w:val="clear"/>
          </w:tcPr>
          <w:p>
            <w:pPr>
              <w:pStyle w:val="Normal"/>
              <w:widowControl w:val="false"/>
              <w:ind w:hanging="2"/>
              <w:jc w:val="both"/>
              <w:rPr>
                <w:b/>
              </w:rPr>
            </w:pPr>
            <w:r>
              <w:rPr>
                <w:b/>
              </w:rPr>
              <w:t>Atende plenamente a exigência?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B7B7B7" w:val="clear"/>
          </w:tcPr>
          <w:p>
            <w:pPr>
              <w:pStyle w:val="Normal"/>
              <w:widowControl w:val="false"/>
              <w:ind w:hanging="2"/>
              <w:jc w:val="both"/>
              <w:rPr>
                <w:b/>
              </w:rPr>
            </w:pPr>
            <w:r>
              <w:rPr>
                <w:b/>
              </w:rPr>
              <w:t>Indicação do local do processo em que foi atendida a exigência (doc./ fls.)</w:t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1. Houve abertura de processo administrativo?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 xml:space="preserve">( </w:t>
            </w:r>
            <w:r>
              <w:rPr/>
              <w:t>X</w:t>
            </w:r>
            <w:r>
              <w:rPr/>
              <w:t xml:space="preserve">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2. Foi adotada a forma eletrônica para o processo administrativo ou, caso adotada forma em papel, houve a devida justificativa?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3. A autoridade competente designou os agentes públicos responsáveis pelo desempenho das funções essenciais à contratação?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4. Foi certificado o atendimento do princípio da segregação de funções?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5. Consta documento de formalização de demanda?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 xml:space="preserve">6. Foi certificado que objeto da contratação está contemplado no Plano de Contratações Anual? </w:t>
            </w:r>
            <w:r>
              <w:rPr>
                <w:vertAlign w:val="superscript"/>
              </w:rPr>
              <w:t>1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7. Há Estudo Técnico Preliminar?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8. O Estudo Técnico Preliminar contempla ao menos a descrição da necessidade, a estimativa do quantitativo, a estimativa do valor, a manifestação sobre o parcelamento e a manifestação sobre a viabilidade da contratação?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9. Há Análise de Riscos?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10. Houve manifestação justificando as exigências de práticas e/ou critérios de sustentabilidade ou sua dispensa no caso concreto?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11. Há termo de referência?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12. Foi certificada a utilização de modelos de minutas padronizados de Termos de Referência da Advocacia-Geral União, ou as contidas no catálogo eletrônico de padronização, ou houve justificativa para sua não utilização?</w:t>
            </w:r>
            <w:r>
              <w:rPr>
                <w:vertAlign w:val="superscript"/>
              </w:rPr>
              <w:t>4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13. Sendo adotado modelo padronizado de termo de referência, foram justificadas e destacadas visualmente, no processo, eventuais alterações?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14. Foi certificado que o TR está alinhado com o Plano Anual de Contratações e com o Plano Diretor de Logística Sustentável, além de outros instrumentos de planejamento da Administração?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15. O TR contempla definição do objeto, fundamentação da contratação, descrição da solução, requisitos da contratação, modelo de execução, modelo de gestão, critérios de medição e de pagamento, forma de seleção do fornecedor, estimativas do valor da contratação e, não se tratando de registro de preços, adequação orçamentária?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16. Caso o TR contemple exigências de qualificação técnica ou econômica, elas foram justificadas no processo?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17. Caso o TR contemple exigências de qualificação técnica, elas são específicas e objetivas?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18. Caso o TR contemple exigências de qualificação técnica ou econômica e o objeto licitatório refira-se a contratações para: a) entrega imediata; b) contratações em valores inferiores a 1/4 (um quarto) do limite para dispensa de licitação para compras em geral, ou; c) contratações de produto para pesquisa e desenvolvimento até o valor de R$324.122,46 (valor atualizado anualmente), houve justificativa para não dispensá-las?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19. Ao final da elaboração do TR, houve avaliação quanto à necessidade de classificá-lo nos termos da Lei nº 12.527, de 18 de novembro de 2011?</w:t>
            </w:r>
            <w:r>
              <w:rPr>
                <w:vertAlign w:val="superscript"/>
              </w:rPr>
              <w:t xml:space="preserve"> 5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20. Caso o objeto contemple itens com valores inferiores a R$80.000,00, eles foram destinados às ME/EPPs e entidades equiparadas ou foi justificada a não exclusividade?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21. Caso tenha sido vedada a participação de cooperativas, consta justificativa nos autos?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jc w:val="both"/>
              <w:rPr/>
            </w:pPr>
            <w:r>
              <w:rPr/>
              <w:t>( X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22. Caso tenha sido vedada a participação de consórcios, consta justificativa nos autos?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23. Foi indicada qual empresa, no caso de dispensa ou inexigibilidade, será contratada? Em caso de positivo, foi indicado o critério de escolha deste fornecedor/prestador?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24. Foi juntado ao processo documentos de habilitação mínima da empresa que será contratada?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25. Foi indicado e justificado o prazo de execução do contrato?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  <w:tr>
        <w:trPr/>
        <w:tc>
          <w:tcPr>
            <w:tcW w:w="4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26. Foi juntado ao processo projeto básico ou executivo, ou justificada sua ausência?</w:t>
            </w:r>
          </w:p>
        </w:tc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X ) Sim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</w:t>
            </w:r>
          </w:p>
          <w:p>
            <w:pPr>
              <w:pStyle w:val="Normal"/>
              <w:widowControl w:val="false"/>
              <w:spacing w:lineRule="auto" w:line="276"/>
              <w:ind w:hanging="2"/>
              <w:jc w:val="both"/>
              <w:rPr/>
            </w:pPr>
            <w:r>
              <w:rPr/>
              <w:t>(     ) Não se aplica</w:t>
            </w:r>
          </w:p>
        </w:tc>
        <w:tc>
          <w:tcPr>
            <w:tcW w:w="2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hanging="2"/>
              <w:jc w:val="both"/>
              <w:rPr/>
            </w:pPr>
            <w:r>
              <w:rPr/>
            </w:r>
          </w:p>
        </w:tc>
      </w:tr>
    </w:tbl>
    <w:p>
      <w:pPr>
        <w:pStyle w:val="Normal"/>
        <w:widowControl w:val="false"/>
        <w:spacing w:lineRule="auto" w:line="276"/>
        <w:ind w:hanging="2"/>
        <w:jc w:val="both"/>
        <w:rPr/>
      </w:pPr>
      <w:r>
        <w:rPr/>
      </w:r>
    </w:p>
    <w:p>
      <w:pPr>
        <w:pStyle w:val="Normal"/>
        <w:widowControl w:val="false"/>
        <w:spacing w:lineRule="auto" w:line="276"/>
        <w:ind w:hanging="2"/>
        <w:jc w:val="both"/>
        <w:rPr/>
      </w:pPr>
      <w:r>
        <w:rPr/>
        <w:t>Observações:</w:t>
      </w:r>
    </w:p>
    <w:p>
      <w:pPr>
        <w:pStyle w:val="ListParagraph"/>
        <w:widowControl w:val="false"/>
        <w:numPr>
          <w:ilvl w:val="0"/>
          <w:numId w:val="1"/>
        </w:numPr>
        <w:spacing w:lineRule="auto" w:line="276"/>
        <w:jc w:val="both"/>
        <w:rPr/>
      </w:pPr>
      <w:r>
        <w:rPr/>
        <w:t>Art. 15. Até a completa disponibilização do Sistema TR digital, para atendimento ao disposto nesta Instrução Normativa, o órgão ou entidade poderá utilizar outra ferramenta eletrônica para a elaboração do TR, desde que, ao final, seja apensado aos autos de contratação no sistema informatizado de controle e movimentação de processos administrativos eletrônico oficial.</w:t>
      </w:r>
    </w:p>
    <w:p>
      <w:pPr>
        <w:pStyle w:val="ListParagraph"/>
        <w:widowControl w:val="false"/>
        <w:numPr>
          <w:ilvl w:val="0"/>
          <w:numId w:val="1"/>
        </w:numPr>
        <w:spacing w:lineRule="auto" w:line="276"/>
        <w:jc w:val="both"/>
        <w:rPr/>
      </w:pPr>
      <w:r>
        <w:rPr/>
        <w:t>Não foi utilizado a minuta padronizada do Termo de Referência da Advocacia-Geral União, visto que o modelo utilizado no município foi disponibilizado pela Procuradoria Jurídica.</w:t>
      </w:r>
    </w:p>
    <w:p>
      <w:pPr>
        <w:pStyle w:val="ListParagraph"/>
        <w:widowControl w:val="false"/>
        <w:numPr>
          <w:ilvl w:val="0"/>
          <w:numId w:val="1"/>
        </w:numPr>
        <w:spacing w:lineRule="auto" w:line="276"/>
        <w:ind w:hanging="360" w:left="358"/>
        <w:jc w:val="both"/>
        <w:rPr/>
      </w:pPr>
      <w:r>
        <w:rPr/>
        <w:t xml:space="preserve">Art. 10° da IN/SEGES/ME N.81/2022 diz que, ao final da elaboração do TR, deve-se avaliar a necessidade de classificá-lo nos termos da Lei nº 12.527, de 18 de novembro de 2011. </w:t>
      </w:r>
    </w:p>
    <w:p>
      <w:pPr>
        <w:pStyle w:val="ListParagraph"/>
        <w:widowControl w:val="false"/>
        <w:numPr>
          <w:ilvl w:val="0"/>
          <w:numId w:val="1"/>
        </w:numPr>
        <w:spacing w:lineRule="auto" w:line="276"/>
        <w:ind w:hanging="360" w:left="358"/>
        <w:jc w:val="both"/>
        <w:rPr/>
      </w:pPr>
      <w:r>
        <w:rPr/>
        <w:t>A Lei nº 12.527, de 18 de novembro de 2011. traz em sua Seção II: Da Classificação da Informação quanto ao Grau e Prazos de Sigilo – Art. 23, que:</w:t>
      </w:r>
    </w:p>
    <w:p>
      <w:pPr>
        <w:pStyle w:val="Normal"/>
        <w:widowControl w:val="false"/>
        <w:spacing w:lineRule="auto" w:line="276"/>
        <w:ind w:left="358"/>
        <w:jc w:val="both"/>
        <w:rPr/>
      </w:pPr>
      <w:r>
        <w:rPr/>
        <w:t>São consideradas imprescindíveis à segurança da sociedade ou do Estado e, portanto, passíveis de classificação as informações cuja divulgação ou acesso irrestrito possam: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I - pôr em risco a defesa e a soberania nacionais ou a integridade do território nacional;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II - prejudicar ou pôr em risco a condução de negociações ou as relações internacionais do País, ou as que tenham sido fornecidas em caráter sigiloso por outros Estados e organismos internacionais;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III - pôr em risco a vida, a segurança ou a saúde da população;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IV - oferecer elevado risco à estabilidade financeira, econômica ou monetária do País;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V - prejudicar ou causar risco a planos ou operações estratégicos das Forças Armadas;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VI - prejudicar ou causar risco a projetos de pesquisa e desenvolvimento científico ou tecnológico, assim como a sistemas, bens, instalações ou áreas de interesse estratégico nacional;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VII - pôr em risco a segurança de instituições ou de altas autoridades nacionais ou estrangeiras e seus familiares; ou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VIII - comprometer atividades de inteligência, bem como de investigação ou fiscalização em andamento, relacionadas com a prevenção ou repressão de infrações.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  <w:t>Art. 24. A informação em poder dos órgãos e entidades públicas, observado o seu teor e em razão de sua imprescindibilidade à segurança da sociedade ou do Estado, poderá ser classificada como ultrassecreta, secreta ou reservada.</w:t>
      </w:r>
    </w:p>
    <w:p>
      <w:pPr>
        <w:pStyle w:val="ListParagraph"/>
        <w:widowControl w:val="false"/>
        <w:spacing w:lineRule="auto" w:line="276"/>
        <w:ind w:left="358"/>
        <w:jc w:val="both"/>
        <w:rPr/>
      </w:pPr>
      <w:r>
        <w:rPr/>
      </w:r>
    </w:p>
    <w:p>
      <w:pPr>
        <w:pStyle w:val="Normal"/>
        <w:spacing w:lineRule="auto" w:line="360"/>
        <w:ind w:hanging="2"/>
        <w:jc w:val="right"/>
        <w:rPr>
          <w:rFonts w:eastAsia="Merriweather"/>
          <w:i/>
          <w:i/>
        </w:rPr>
      </w:pPr>
      <w:r>
        <w:rPr>
          <w:rFonts w:eastAsia="Merriweather"/>
          <w:i/>
        </w:rPr>
        <w:t xml:space="preserve">Bandeirantes, 05 </w:t>
      </w:r>
      <w:r>
        <w:rPr>
          <w:rFonts w:eastAsia="Merriweather"/>
          <w:i/>
        </w:rPr>
        <w:t>de</w:t>
      </w:r>
      <w:r>
        <w:rPr>
          <w:rFonts w:eastAsia="Merriweather"/>
          <w:i/>
        </w:rPr>
        <w:t xml:space="preserve"> ABRIL de 2025</w:t>
      </w:r>
    </w:p>
    <w:p>
      <w:pPr>
        <w:pStyle w:val="Normal"/>
        <w:spacing w:lineRule="auto" w:line="360"/>
        <w:ind w:hanging="2"/>
        <w:jc w:val="both"/>
        <w:rPr>
          <w:rFonts w:eastAsia="Merriweather"/>
          <w:i/>
          <w:i/>
        </w:rPr>
      </w:pPr>
      <w:r>
        <w:rPr>
          <w:rFonts w:eastAsia="Merriweather"/>
          <w:i/>
        </w:rPr>
        <w:t xml:space="preserve"> </w:t>
      </w:r>
    </w:p>
    <w:p>
      <w:pPr>
        <w:pStyle w:val="Normal"/>
        <w:spacing w:lineRule="auto" w:line="360"/>
        <w:ind w:hanging="2"/>
        <w:jc w:val="both"/>
        <w:rPr>
          <w:rFonts w:eastAsia="Merriweather"/>
          <w:i/>
          <w:i/>
        </w:rPr>
      </w:pPr>
      <w:r>
        <w:rPr>
          <w:rFonts w:eastAsia="Merriweather"/>
          <w:i/>
        </w:rPr>
      </w:r>
    </w:p>
    <w:p>
      <w:pPr>
        <w:pStyle w:val="Normal"/>
        <w:spacing w:lineRule="auto" w:line="360"/>
        <w:ind w:hanging="2"/>
        <w:jc w:val="center"/>
        <w:rPr>
          <w:rFonts w:eastAsia="Arial"/>
        </w:rPr>
      </w:pPr>
      <w:r>
        <w:rPr>
          <w:rFonts w:eastAsia="Arial"/>
        </w:rPr>
        <w:t>__________________________________</w:t>
      </w:r>
    </w:p>
    <w:p>
      <w:pPr>
        <w:pStyle w:val="Normal"/>
        <w:spacing w:lineRule="auto" w:line="360"/>
        <w:ind w:hanging="2"/>
        <w:jc w:val="center"/>
        <w:rPr>
          <w:rFonts w:eastAsia="Merriweather"/>
          <w:b/>
          <w:bCs/>
          <w:sz w:val="22"/>
          <w:szCs w:val="22"/>
        </w:rPr>
      </w:pPr>
      <w:r>
        <w:rPr>
          <w:rFonts w:eastAsia="Merriweather"/>
          <w:b/>
          <w:bCs/>
          <w:sz w:val="22"/>
          <w:szCs w:val="22"/>
        </w:rPr>
        <w:t xml:space="preserve">Rosicleide Inforzato </w:t>
      </w:r>
    </w:p>
    <w:p>
      <w:pPr>
        <w:pStyle w:val="Normal"/>
        <w:spacing w:lineRule="auto" w:line="360"/>
        <w:ind w:hanging="2"/>
        <w:jc w:val="center"/>
        <w:rPr>
          <w:rFonts w:eastAsia="Merriweather"/>
          <w:sz w:val="22"/>
          <w:szCs w:val="22"/>
        </w:rPr>
      </w:pPr>
      <w:r>
        <w:rPr>
          <w:rFonts w:eastAsia="Merriweather"/>
          <w:sz w:val="22"/>
          <w:szCs w:val="22"/>
        </w:rPr>
        <w:t>Membro da Equipe de Planejamento</w:t>
      </w:r>
    </w:p>
    <w:p>
      <w:pPr>
        <w:pStyle w:val="Normal"/>
        <w:spacing w:lineRule="auto" w:line="360"/>
        <w:ind w:hanging="2"/>
        <w:jc w:val="center"/>
        <w:rPr>
          <w:rFonts w:eastAsia="Merriweather"/>
          <w:sz w:val="22"/>
          <w:szCs w:val="22"/>
        </w:rPr>
      </w:pPr>
      <w:r>
        <w:rPr>
          <w:rFonts w:eastAsia="Merriweather"/>
          <w:sz w:val="22"/>
          <w:szCs w:val="22"/>
        </w:rPr>
      </w:r>
    </w:p>
    <w:p>
      <w:pPr>
        <w:pStyle w:val="Normal"/>
        <w:spacing w:lineRule="auto" w:line="360"/>
        <w:ind w:hanging="2"/>
        <w:jc w:val="center"/>
        <w:rPr>
          <w:rFonts w:eastAsia="Merriweather"/>
          <w:sz w:val="22"/>
          <w:szCs w:val="22"/>
        </w:rPr>
      </w:pPr>
      <w:r>
        <w:rPr>
          <w:rFonts w:eastAsia="Merriweather"/>
          <w:sz w:val="22"/>
          <w:szCs w:val="22"/>
        </w:rPr>
      </w:r>
    </w:p>
    <w:p>
      <w:pPr>
        <w:pStyle w:val="Normal"/>
        <w:spacing w:lineRule="auto" w:line="360"/>
        <w:ind w:hanging="2"/>
        <w:rPr>
          <w:rFonts w:eastAsia="Arial"/>
        </w:rPr>
      </w:pPr>
      <w:r>
        <w:rPr>
          <w:rFonts w:eastAsia="Merriweather"/>
          <w:sz w:val="22"/>
          <w:szCs w:val="22"/>
        </w:rPr>
        <w:t>Obs: Preenchido apenas a parte que se refere a Secretaria de Planejamento, considerando quando possível o preenchimento das páginas.</w:t>
      </w:r>
    </w:p>
    <w:p>
      <w:pPr>
        <w:pStyle w:val="Normal"/>
        <w:widowControl w:val="false"/>
        <w:spacing w:lineRule="auto" w:line="276"/>
        <w:ind w:hanging="2"/>
        <w:jc w:val="both"/>
        <w:rPr/>
      </w:pPr>
      <w:r>
        <w:rPr/>
      </w:r>
    </w:p>
    <w:p>
      <w:pPr>
        <w:pStyle w:val="Normal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276" w:right="1274" w:gutter="0" w:header="751" w:top="2694" w:footer="405" w:bottom="72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t xml:space="preserve">Rua Frei Rafael Proner, 1.457 – Centro - Cx Postal 281 CEP 86360-000 Tel.43 3542-4525 </w:t>
    </w:r>
  </w:p>
  <w:p>
    <w:pPr>
      <w:pStyle w:val="Footer"/>
      <w:jc w:val="center"/>
      <w:rPr/>
    </w:pPr>
    <w:r>
      <w:rPr/>
      <w:t>CNPJ/MF 76.235.753/0001-48</w: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t xml:space="preserve">Rua Frei Rafael Proner, 1.457 – Centro - Cx Postal 281 CEP 86360-000 Tel.43 3542-4525 </w:t>
    </w:r>
  </w:p>
  <w:p>
    <w:pPr>
      <w:pStyle w:val="Footer"/>
      <w:jc w:val="center"/>
      <w:rPr/>
    </w:pPr>
    <w:r>
      <w:rPr/>
      <w:t>CNPJ/MF 76.235.753/0001-48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  <mc:AlternateContent>
        <mc:Choice Requires="wps">
          <w:drawing>
            <wp:anchor behindDoc="1" distT="0" distB="0" distL="0" distR="0" simplePos="0" locked="0" layoutInCell="0" allowOverlap="1" relativeHeight="8">
              <wp:simplePos x="0" y="0"/>
              <wp:positionH relativeFrom="column">
                <wp:align>left</wp:align>
              </wp:positionH>
              <wp:positionV relativeFrom="line">
                <wp:posOffset>635</wp:posOffset>
              </wp:positionV>
              <wp:extent cx="5941060" cy="2192020"/>
              <wp:effectExtent l="0" t="0" r="0" b="0"/>
              <wp:wrapNone/>
              <wp:docPr id="1" name="Quadro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41080" cy="21920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tbl>
                          <w:tblPr>
                            <w:tblW w:w="10264" w:type="dxa"/>
                            <w:jc w:val="left"/>
                            <w:tblInd w:w="0" w:type="dxa"/>
                            <w:tblLayout w:type="fixed"/>
                            <w:tblCellMar>
                              <w:top w:w="0" w:type="dxa"/>
                              <w:left w:w="70" w:type="dxa"/>
                              <w:bottom w:w="0" w:type="dxa"/>
                              <w:right w:w="70" w:type="dxa"/>
                            </w:tblCellMar>
                            <w:tblLook w:firstRow="0" w:noVBand="0" w:lastRow="0" w:firstColumn="0" w:lastColumn="0" w:noHBand="0" w:val="0000"/>
                          </w:tblPr>
                          <w:tblGrid>
                            <w:gridCol w:w="10264"/>
                          </w:tblGrid>
                          <w:tr>
                            <w:trPr>
                              <w:trHeight w:val="206" w:hRule="atLeast"/>
                            </w:trPr>
                            <w:tc>
                              <w:tcPr>
                                <w:tcW w:w="10264" w:type="dxa"/>
                                <w:tcBorders/>
                              </w:tcPr>
                              <w:p>
                                <w:pPr>
                                  <w:pStyle w:val="Normal"/>
                                  <w:rPr>
                                    <w:sz w:val="36"/>
                                  </w:rPr>
                                </w:pPr>
                                <w:r>
                                  <w:rPr/>
                                  <w:object w:dxaOrig="7440" w:dyaOrig="7725">
                                    <v:shapetype id="_x0000_tole_rId1" coordsize="21600,21600" o:spt="ole_rId1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ole_rId1" type="_x0000_tole_rId1" style="width:92.3pt;height:99.8pt;mso-wrap-distance-right:0pt" filled="f" o:ole="">
                                      <v:imagedata r:id="rId2" o:title=""/>
                                    </v:shape>
                                    <o:OLEObject Type="Embed" ProgID="" ShapeID="ole_rId1" DrawAspect="Content" ObjectID="_843672295" r:id="rId1"/>
                                  </w:object>
                                </w:r>
                              </w:p>
                              <w:p>
                                <w:pPr>
                                  <w:pStyle w:val="Header"/>
                                  <w:tabs>
                                    <w:tab w:val="center" w:pos="4252" w:leader="none"/>
                                    <w:tab w:val="right" w:pos="8504" w:leader="none"/>
                                    <w:tab w:val="right" w:pos="9356" w:leader="none"/>
                                  </w:tabs>
                                  <w:spacing w:before="120" w:after="0"/>
                                  <w:jc w:val="center"/>
                                  <w:rPr>
                                    <w:sz w:val="36"/>
                                  </w:rPr>
                                </w:pPr>
                                <w:r>
                                  <w:rPr>
                                    <w:sz w:val="36"/>
                                  </w:rPr>
                                </w:r>
                              </w:p>
                            </w:tc>
                          </w:tr>
                          <w:tr>
                            <w:trPr>
                              <w:trHeight w:val="420" w:hRule="atLeast"/>
                            </w:trPr>
                            <w:tc>
                              <w:tcPr>
                                <w:tcW w:w="10264" w:type="dxa"/>
                                <w:tcBorders/>
                              </w:tcPr>
                              <w:p>
                                <w:pPr>
                                  <w:pStyle w:val="Header"/>
                                  <w:tabs>
                                    <w:tab w:val="center" w:pos="4252" w:leader="none"/>
                                    <w:tab w:val="right" w:pos="8504" w:leader="none"/>
                                    <w:tab w:val="right" w:pos="9356" w:leader="none"/>
                                  </w:tabs>
                                  <w:rPr>
                                    <w:sz w:val="40"/>
                                  </w:rPr>
                                </w:pPr>
                                <w:r>
                                  <w:rPr>
                                    <w:sz w:val="40"/>
                                  </w:rPr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Header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ab/>
                          </w:r>
                        </w:p>
                        <w:p>
                          <w:pPr>
                            <w:pStyle w:val="Header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Quadro3" path="m0,0l-2147483645,0l-2147483645,-2147483646l0,-2147483646xe" fillcolor="white" stroked="f" o:allowincell="f" style="position:absolute;margin-left:0pt;margin-top:-0.05pt;width:467.75pt;height:172.55pt;mso-wrap-style:square;v-text-anchor:top;mso-position-horizontal:left">
              <v:fill o:detectmouseclick="t" type="solid" color2="black"/>
              <v:stroke color="#3465a4" joinstyle="round" endcap="flat"/>
              <v:textbox>
                <w:txbxContent>
                  <w:tbl>
                    <w:tblPr>
                      <w:tblW w:w="10264" w:type="dxa"/>
                      <w:jc w:val="left"/>
                      <w:tblInd w:w="0" w:type="dxa"/>
                      <w:tblLayout w:type="fixed"/>
                      <w:tblCellMar>
                        <w:top w:w="0" w:type="dxa"/>
                        <w:left w:w="70" w:type="dxa"/>
                        <w:bottom w:w="0" w:type="dxa"/>
                        <w:right w:w="70" w:type="dxa"/>
                      </w:tblCellMar>
                      <w:tblLook w:firstRow="0" w:noVBand="0" w:lastRow="0" w:firstColumn="0" w:lastColumn="0" w:noHBand="0" w:val="0000"/>
                    </w:tblPr>
                    <w:tblGrid>
                      <w:gridCol w:w="10264"/>
                    </w:tblGrid>
                    <w:tr>
                      <w:trPr>
                        <w:trHeight w:val="206" w:hRule="atLeast"/>
                      </w:trPr>
                      <w:tc>
                        <w:tcPr>
                          <w:tcW w:w="10264" w:type="dxa"/>
                          <w:tcBorders/>
                        </w:tcPr>
                        <w:p>
                          <w:pPr>
                            <w:pStyle w:val="Normal"/>
                            <w:rPr>
                              <w:sz w:val="36"/>
                            </w:rPr>
                          </w:pPr>
                          <w:r>
                            <w:rPr/>
                            <w:object w:dxaOrig="7440" w:dyaOrig="7725">
                              <v:shapetype id="_x0000_tole_rId3" coordsize="21600,21600" o:spt="ole_rId3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ole_rId3" type="_x0000_tole_rId3" style="width:92.3pt;height:99.8pt;mso-wrap-distance-right:0pt" filled="f" o:ole="">
                                <v:imagedata r:id="rId4" o:title=""/>
                              </v:shape>
                              <o:OLEObject Type="Embed" ProgID="" ShapeID="ole_rId3" DrawAspect="Content" ObjectID="_132551271" r:id="rId3"/>
                            </w:object>
                          </w:r>
                        </w:p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spacing w:before="120" w:after="0"/>
                            <w:jc w:val="center"/>
                            <w:rPr>
                              <w:sz w:val="36"/>
                            </w:rPr>
                          </w:pPr>
                          <w:r>
                            <w:rPr>
                              <w:sz w:val="36"/>
                            </w:rPr>
                          </w:r>
                        </w:p>
                      </w:tc>
                    </w:tr>
                    <w:tr>
                      <w:trPr>
                        <w:trHeight w:val="420" w:hRule="atLeast"/>
                      </w:trPr>
                      <w:tc>
                        <w:tcPr>
                          <w:tcW w:w="10264" w:type="dxa"/>
                          <w:tcBorders/>
                        </w:tcPr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rPr>
                              <w:sz w:val="40"/>
                            </w:rPr>
                          </w:pPr>
                          <w:r>
                            <w:rPr>
                              <w:sz w:val="40"/>
                            </w:rPr>
                          </w:r>
                        </w:p>
                      </w:tc>
                    </w:tr>
                  </w:tbl>
                  <w:p>
                    <w:pPr>
                      <w:pStyle w:val="Header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ab/>
                    </w:r>
                  </w:p>
                  <w:p>
                    <w:pPr>
                      <w:pStyle w:val="Header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635" distB="0" distL="0" distR="0" simplePos="0" locked="0" layoutInCell="1" allowOverlap="1" relativeHeight="17" wp14:anchorId="7C4AFE0B">
              <wp:simplePos x="0" y="0"/>
              <wp:positionH relativeFrom="column">
                <wp:posOffset>-405765</wp:posOffset>
              </wp:positionH>
              <wp:positionV relativeFrom="paragraph">
                <wp:posOffset>-118110</wp:posOffset>
              </wp:positionV>
              <wp:extent cx="1257300" cy="145415"/>
              <wp:effectExtent l="0" t="635" r="0" b="0"/>
              <wp:wrapNone/>
              <wp:docPr id="2" name="Retângulo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57480" cy="1454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jc w:val="right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 anchor="t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tângulo 2" path="m0,0l-2147483645,0l-2147483645,-2147483646l0,-2147483646xe" fillcolor="white" stroked="f" o:allowincell="f" style="position:absolute;margin-left:-31.95pt;margin-top:-9.3pt;width:98.95pt;height:11.4pt;mso-wrap-style:none;v-text-anchor:middle" wp14:anchorId="7C4AFE0B">
              <v:fill o:detectmouseclick="t" type="solid" color2="black"/>
              <v:stroke color="#3465a4" joinstyle="round" endcap="flat"/>
              <v:textbox>
                <w:txbxContent>
                  <w:p>
                    <w:pPr>
                      <w:pStyle w:val="Contedodoquadro"/>
                      <w:jc w:val="right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3810" distB="2540" distL="3175" distR="3175" simplePos="0" locked="0" layoutInCell="1" allowOverlap="1" relativeHeight="26" wp14:anchorId="6180632A">
              <wp:simplePos x="0" y="0"/>
              <wp:positionH relativeFrom="column">
                <wp:posOffset>1134745</wp:posOffset>
              </wp:positionH>
              <wp:positionV relativeFrom="paragraph">
                <wp:posOffset>208915</wp:posOffset>
              </wp:positionV>
              <wp:extent cx="5124450" cy="1114425"/>
              <wp:effectExtent l="3175" t="3810" r="3175" b="2540"/>
              <wp:wrapNone/>
              <wp:docPr id="3" name="Caixa de texto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124600" cy="11145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rgbClr val="ffffff"/>
                        </a:solidFill>
                        <a:round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jc w:val="center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PREFEITURA MUNICIPAL DE BANDEIRANTES</w:t>
                          </w:r>
                        </w:p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spacing w:before="0" w:after="120"/>
                            <w:jc w:val="center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Estado do Paraná</w:t>
                          </w:r>
                        </w:p>
                        <w:p>
                          <w:pPr>
                            <w:pStyle w:val="Contedodoquadro"/>
                            <w:jc w:val="center"/>
                            <w:rPr>
                              <w:sz w:val="22"/>
                            </w:rPr>
                          </w:pPr>
                          <w:r>
                            <w:rPr>
                              <w:color w:val="000000"/>
                              <w:sz w:val="22"/>
                            </w:rPr>
                          </w:r>
                        </w:p>
                      </w:txbxContent>
                    </wps:txbx>
                    <wps:bodyPr anchor="t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aixa de texto 1" path="m0,0l-2147483645,0l-2147483645,-2147483646l0,-2147483646xe" fillcolor="white" stroked="t" o:allowincell="f" style="position:absolute;margin-left:89.35pt;margin-top:16.45pt;width:403.45pt;height:87.7pt;mso-wrap-style:square;v-text-anchor:top" wp14:anchorId="6180632A">
              <v:fill o:detectmouseclick="t" type="solid" color2="black"/>
              <v:stroke color="white" weight="6480" joinstyle="round" endcap="flat"/>
              <v:textbox>
                <w:txbxContent>
                  <w:p>
                    <w:pPr>
                      <w:pStyle w:val="Header"/>
                      <w:tabs>
                        <w:tab w:val="center" w:pos="4252" w:leader="none"/>
                        <w:tab w:val="right" w:pos="8504" w:leader="none"/>
                        <w:tab w:val="right" w:pos="9356" w:leader="none"/>
                      </w:tabs>
                      <w:jc w:val="center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color w:val="000000"/>
                        <w:sz w:val="32"/>
                      </w:rPr>
                      <w:t>PREFEITURA MUNICIPAL DE BANDEIRANTES</w:t>
                    </w:r>
                  </w:p>
                  <w:p>
                    <w:pPr>
                      <w:pStyle w:val="Header"/>
                      <w:tabs>
                        <w:tab w:val="center" w:pos="4252" w:leader="none"/>
                        <w:tab w:val="right" w:pos="8504" w:leader="none"/>
                        <w:tab w:val="right" w:pos="9356" w:leader="none"/>
                      </w:tabs>
                      <w:spacing w:before="0" w:after="120"/>
                      <w:jc w:val="center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color w:val="000000"/>
                        <w:sz w:val="32"/>
                      </w:rPr>
                      <w:t>Estado do Paraná</w:t>
                    </w:r>
                  </w:p>
                  <w:p>
                    <w:pPr>
                      <w:pStyle w:val="Contedodoquadro"/>
                      <w:jc w:val="center"/>
                      <w:rPr>
                        <w:sz w:val="22"/>
                      </w:rPr>
                    </w:pPr>
                    <w:r>
                      <w:rPr>
                        <w:color w:val="000000"/>
                        <w:sz w:val="22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  <mc:AlternateContent>
        <mc:Choice Requires="wps">
          <w:drawing>
            <wp:anchor behindDoc="1" distT="0" distB="0" distL="0" distR="0" simplePos="0" locked="0" layoutInCell="0" allowOverlap="1" relativeHeight="8">
              <wp:simplePos x="0" y="0"/>
              <wp:positionH relativeFrom="column">
                <wp:align>left</wp:align>
              </wp:positionH>
              <wp:positionV relativeFrom="line">
                <wp:posOffset>635</wp:posOffset>
              </wp:positionV>
              <wp:extent cx="5941060" cy="2192020"/>
              <wp:effectExtent l="0" t="0" r="0" b="0"/>
              <wp:wrapNone/>
              <wp:docPr id="4" name="Quadro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41080" cy="21920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tbl>
                          <w:tblPr>
                            <w:tblW w:w="10264" w:type="dxa"/>
                            <w:jc w:val="left"/>
                            <w:tblInd w:w="0" w:type="dxa"/>
                            <w:tblLayout w:type="fixed"/>
                            <w:tblCellMar>
                              <w:top w:w="0" w:type="dxa"/>
                              <w:left w:w="70" w:type="dxa"/>
                              <w:bottom w:w="0" w:type="dxa"/>
                              <w:right w:w="70" w:type="dxa"/>
                            </w:tblCellMar>
                            <w:tblLook w:firstRow="0" w:noVBand="0" w:lastRow="0" w:firstColumn="0" w:lastColumn="0" w:noHBand="0" w:val="0000"/>
                          </w:tblPr>
                          <w:tblGrid>
                            <w:gridCol w:w="10264"/>
                          </w:tblGrid>
                          <w:tr>
                            <w:trPr>
                              <w:trHeight w:val="206" w:hRule="atLeast"/>
                            </w:trPr>
                            <w:tc>
                              <w:tcPr>
                                <w:tcW w:w="10264" w:type="dxa"/>
                                <w:tcBorders/>
                              </w:tcPr>
                              <w:p>
                                <w:pPr>
                                  <w:pStyle w:val="Normal"/>
                                  <w:rPr>
                                    <w:sz w:val="36"/>
                                  </w:rPr>
                                </w:pPr>
                                <w:r>
                                  <w:rPr/>
                                  <w:object w:dxaOrig="7440" w:dyaOrig="7725">
                                    <v:shapetype id="_x0000_tole_rId1" coordsize="21600,21600" o:spt="ole_rId1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ole_rId1" type="_x0000_tole_rId1" style="width:92.3pt;height:99.8pt;mso-wrap-distance-right:0pt" filled="f" o:ole="">
                                      <v:imagedata r:id="rId2" o:title=""/>
                                    </v:shape>
                                    <o:OLEObject Type="Embed" ProgID="" ShapeID="ole_rId1" DrawAspect="Content" ObjectID="_81328817" r:id="rId1"/>
                                  </w:object>
                                </w:r>
                              </w:p>
                              <w:p>
                                <w:pPr>
                                  <w:pStyle w:val="Header"/>
                                  <w:tabs>
                                    <w:tab w:val="center" w:pos="4252" w:leader="none"/>
                                    <w:tab w:val="right" w:pos="8504" w:leader="none"/>
                                    <w:tab w:val="right" w:pos="9356" w:leader="none"/>
                                  </w:tabs>
                                  <w:spacing w:before="120" w:after="0"/>
                                  <w:jc w:val="center"/>
                                  <w:rPr>
                                    <w:sz w:val="36"/>
                                  </w:rPr>
                                </w:pPr>
                                <w:r>
                                  <w:rPr>
                                    <w:sz w:val="36"/>
                                  </w:rPr>
                                </w:r>
                              </w:p>
                            </w:tc>
                          </w:tr>
                          <w:tr>
                            <w:trPr>
                              <w:trHeight w:val="420" w:hRule="atLeast"/>
                            </w:trPr>
                            <w:tc>
                              <w:tcPr>
                                <w:tcW w:w="10264" w:type="dxa"/>
                                <w:tcBorders/>
                              </w:tcPr>
                              <w:p>
                                <w:pPr>
                                  <w:pStyle w:val="Header"/>
                                  <w:tabs>
                                    <w:tab w:val="center" w:pos="4252" w:leader="none"/>
                                    <w:tab w:val="right" w:pos="8504" w:leader="none"/>
                                    <w:tab w:val="right" w:pos="9356" w:leader="none"/>
                                  </w:tabs>
                                  <w:rPr>
                                    <w:sz w:val="40"/>
                                  </w:rPr>
                                </w:pPr>
                                <w:r>
                                  <w:rPr>
                                    <w:sz w:val="40"/>
                                  </w:rPr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Header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ab/>
                          </w:r>
                        </w:p>
                        <w:p>
                          <w:pPr>
                            <w:pStyle w:val="Header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Quadro3" path="m0,0l-2147483645,0l-2147483645,-2147483646l0,-2147483646xe" fillcolor="white" stroked="f" o:allowincell="f" style="position:absolute;margin-left:0pt;margin-top:-0.05pt;width:467.75pt;height:172.55pt;mso-wrap-style:square;v-text-anchor:top;mso-position-horizontal:left">
              <v:fill o:detectmouseclick="t" type="solid" color2="black"/>
              <v:stroke color="#3465a4" joinstyle="round" endcap="flat"/>
              <v:textbox>
                <w:txbxContent>
                  <w:tbl>
                    <w:tblPr>
                      <w:tblW w:w="10264" w:type="dxa"/>
                      <w:jc w:val="left"/>
                      <w:tblInd w:w="0" w:type="dxa"/>
                      <w:tblLayout w:type="fixed"/>
                      <w:tblCellMar>
                        <w:top w:w="0" w:type="dxa"/>
                        <w:left w:w="70" w:type="dxa"/>
                        <w:bottom w:w="0" w:type="dxa"/>
                        <w:right w:w="70" w:type="dxa"/>
                      </w:tblCellMar>
                      <w:tblLook w:firstRow="0" w:noVBand="0" w:lastRow="0" w:firstColumn="0" w:lastColumn="0" w:noHBand="0" w:val="0000"/>
                    </w:tblPr>
                    <w:tblGrid>
                      <w:gridCol w:w="10264"/>
                    </w:tblGrid>
                    <w:tr>
                      <w:trPr>
                        <w:trHeight w:val="206" w:hRule="atLeast"/>
                      </w:trPr>
                      <w:tc>
                        <w:tcPr>
                          <w:tcW w:w="10264" w:type="dxa"/>
                          <w:tcBorders/>
                        </w:tcPr>
                        <w:p>
                          <w:pPr>
                            <w:pStyle w:val="Normal"/>
                            <w:rPr>
                              <w:sz w:val="36"/>
                            </w:rPr>
                          </w:pPr>
                          <w:r>
                            <w:rPr/>
                            <w:object w:dxaOrig="7440" w:dyaOrig="7725">
                              <v:shapetype id="_x0000_tole_rId3" coordsize="21600,21600" o:spt="ole_rId3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ole_rId3" type="_x0000_tole_rId3" style="width:92.3pt;height:99.8pt;mso-wrap-distance-right:0pt" filled="f" o:ole="">
                                <v:imagedata r:id="rId4" o:title=""/>
                              </v:shape>
                              <o:OLEObject Type="Embed" ProgID="" ShapeID="ole_rId3" DrawAspect="Content" ObjectID="_774483086" r:id="rId3"/>
                            </w:object>
                          </w:r>
                        </w:p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spacing w:before="120" w:after="0"/>
                            <w:jc w:val="center"/>
                            <w:rPr>
                              <w:sz w:val="36"/>
                            </w:rPr>
                          </w:pPr>
                          <w:r>
                            <w:rPr>
                              <w:sz w:val="36"/>
                            </w:rPr>
                          </w:r>
                        </w:p>
                      </w:tc>
                    </w:tr>
                    <w:tr>
                      <w:trPr>
                        <w:trHeight w:val="420" w:hRule="atLeast"/>
                      </w:trPr>
                      <w:tc>
                        <w:tcPr>
                          <w:tcW w:w="10264" w:type="dxa"/>
                          <w:tcBorders/>
                        </w:tcPr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rPr>
                              <w:sz w:val="40"/>
                            </w:rPr>
                          </w:pPr>
                          <w:r>
                            <w:rPr>
                              <w:sz w:val="40"/>
                            </w:rPr>
                          </w:r>
                        </w:p>
                      </w:tc>
                    </w:tr>
                  </w:tbl>
                  <w:p>
                    <w:pPr>
                      <w:pStyle w:val="Header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ab/>
                    </w:r>
                  </w:p>
                  <w:p>
                    <w:pPr>
                      <w:pStyle w:val="Header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635" distB="0" distL="0" distR="0" simplePos="0" locked="0" layoutInCell="1" allowOverlap="1" relativeHeight="17" wp14:anchorId="7C4AFE0B">
              <wp:simplePos x="0" y="0"/>
              <wp:positionH relativeFrom="column">
                <wp:posOffset>-405765</wp:posOffset>
              </wp:positionH>
              <wp:positionV relativeFrom="paragraph">
                <wp:posOffset>-118110</wp:posOffset>
              </wp:positionV>
              <wp:extent cx="1257300" cy="145415"/>
              <wp:effectExtent l="0" t="635" r="0" b="0"/>
              <wp:wrapNone/>
              <wp:docPr id="5" name="Retângulo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57480" cy="1454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jc w:val="right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 anchor="t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tângulo 2" path="m0,0l-2147483645,0l-2147483645,-2147483646l0,-2147483646xe" fillcolor="white" stroked="f" o:allowincell="f" style="position:absolute;margin-left:-31.95pt;margin-top:-9.3pt;width:98.95pt;height:11.4pt;mso-wrap-style:none;v-text-anchor:middle" wp14:anchorId="7C4AFE0B">
              <v:fill o:detectmouseclick="t" type="solid" color2="black"/>
              <v:stroke color="#3465a4" joinstyle="round" endcap="flat"/>
              <v:textbox>
                <w:txbxContent>
                  <w:p>
                    <w:pPr>
                      <w:pStyle w:val="Contedodoquadro"/>
                      <w:jc w:val="right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3810" distB="2540" distL="3175" distR="3175" simplePos="0" locked="0" layoutInCell="1" allowOverlap="1" relativeHeight="26" wp14:anchorId="6180632A">
              <wp:simplePos x="0" y="0"/>
              <wp:positionH relativeFrom="column">
                <wp:posOffset>1134745</wp:posOffset>
              </wp:positionH>
              <wp:positionV relativeFrom="paragraph">
                <wp:posOffset>208915</wp:posOffset>
              </wp:positionV>
              <wp:extent cx="5124450" cy="1114425"/>
              <wp:effectExtent l="3175" t="3810" r="3175" b="2540"/>
              <wp:wrapNone/>
              <wp:docPr id="6" name="Caixa de texto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124600" cy="11145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rgbClr val="ffffff"/>
                        </a:solidFill>
                        <a:round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jc w:val="center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PREFEITURA MUNICIPAL DE BANDEIRANTES</w:t>
                          </w:r>
                        </w:p>
                        <w:p>
                          <w:pPr>
                            <w:pStyle w:val="Header"/>
                            <w:tabs>
                              <w:tab w:val="center" w:pos="4252" w:leader="none"/>
                              <w:tab w:val="right" w:pos="8504" w:leader="none"/>
                              <w:tab w:val="right" w:pos="9356" w:leader="none"/>
                            </w:tabs>
                            <w:spacing w:before="0" w:after="120"/>
                            <w:jc w:val="center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Estado do Paraná</w:t>
                          </w:r>
                        </w:p>
                        <w:p>
                          <w:pPr>
                            <w:pStyle w:val="Contedodoquadro"/>
                            <w:jc w:val="center"/>
                            <w:rPr>
                              <w:sz w:val="22"/>
                            </w:rPr>
                          </w:pPr>
                          <w:r>
                            <w:rPr>
                              <w:color w:val="000000"/>
                              <w:sz w:val="22"/>
                            </w:rPr>
                          </w:r>
                        </w:p>
                      </w:txbxContent>
                    </wps:txbx>
                    <wps:bodyPr anchor="t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aixa de texto 1" path="m0,0l-2147483645,0l-2147483645,-2147483646l0,-2147483646xe" fillcolor="white" stroked="t" o:allowincell="f" style="position:absolute;margin-left:89.35pt;margin-top:16.45pt;width:403.45pt;height:87.7pt;mso-wrap-style:square;v-text-anchor:top" wp14:anchorId="6180632A">
              <v:fill o:detectmouseclick="t" type="solid" color2="black"/>
              <v:stroke color="white" weight="6480" joinstyle="round" endcap="flat"/>
              <v:textbox>
                <w:txbxContent>
                  <w:p>
                    <w:pPr>
                      <w:pStyle w:val="Header"/>
                      <w:tabs>
                        <w:tab w:val="center" w:pos="4252" w:leader="none"/>
                        <w:tab w:val="right" w:pos="8504" w:leader="none"/>
                        <w:tab w:val="right" w:pos="9356" w:leader="none"/>
                      </w:tabs>
                      <w:jc w:val="center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color w:val="000000"/>
                        <w:sz w:val="32"/>
                      </w:rPr>
                      <w:t>PREFEITURA MUNICIPAL DE BANDEIRANTES</w:t>
                    </w:r>
                  </w:p>
                  <w:p>
                    <w:pPr>
                      <w:pStyle w:val="Header"/>
                      <w:tabs>
                        <w:tab w:val="center" w:pos="4252" w:leader="none"/>
                        <w:tab w:val="right" w:pos="8504" w:leader="none"/>
                        <w:tab w:val="right" w:pos="9356" w:leader="none"/>
                      </w:tabs>
                      <w:spacing w:before="0" w:after="120"/>
                      <w:jc w:val="center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color w:val="000000"/>
                        <w:sz w:val="32"/>
                      </w:rPr>
                      <w:t>Estado do Paraná</w:t>
                    </w:r>
                  </w:p>
                  <w:p>
                    <w:pPr>
                      <w:pStyle w:val="Contedodoquadro"/>
                      <w:jc w:val="center"/>
                      <w:rPr>
                        <w:sz w:val="22"/>
                      </w:rPr>
                    </w:pPr>
                    <w:r>
                      <w:rPr>
                        <w:color w:val="000000"/>
                        <w:sz w:val="22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18" w:hanging="360"/>
      </w:pPr>
      <w:rPr>
        <w:rFonts w:ascii="Times New Roman" w:hAnsi="Times New Roman" w:eastAsia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8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8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78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8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8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38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8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8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90"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75f25"/>
    <w:pPr>
      <w:widowControl/>
      <w:suppressAutoHyphens w:val="true"/>
      <w:overflowPunct w:val="tru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pt-BR" w:eastAsia="pt-BR" w:bidi="ar-SA"/>
      <w14:ligatures w14:val="none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qFormat/>
    <w:rsid w:val="00575f25"/>
    <w:rPr>
      <w:rFonts w:ascii="Times New Roman" w:hAnsi="Times New Roman" w:eastAsia="Times New Roman" w:cs="Times New Roman"/>
      <w:kern w:val="0"/>
      <w:sz w:val="20"/>
      <w:szCs w:val="20"/>
      <w:lang w:eastAsia="pt-BR"/>
      <w14:ligatures w14:val="none"/>
    </w:rPr>
  </w:style>
  <w:style w:type="character" w:styleId="RodapChar" w:customStyle="1">
    <w:name w:val="Rodapé Char"/>
    <w:basedOn w:val="DefaultParagraphFont"/>
    <w:qFormat/>
    <w:rsid w:val="00575f25"/>
    <w:rPr>
      <w:rFonts w:ascii="Times New Roman" w:hAnsi="Times New Roman" w:eastAsia="Times New Roman" w:cs="Times New Roman"/>
      <w:kern w:val="0"/>
      <w:sz w:val="20"/>
      <w:szCs w:val="20"/>
      <w:lang w:eastAsia="pt-BR"/>
      <w14:ligatures w14:val="non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Arial"/>
    </w:rPr>
  </w:style>
  <w:style w:type="paragraph" w:styleId="Cabealhoerodap">
    <w:name w:val="Cabeçalho e rodapé"/>
    <w:basedOn w:val="Normal"/>
    <w:qFormat/>
    <w:pPr/>
    <w:rPr/>
  </w:style>
  <w:style w:type="paragraph" w:styleId="Cabealhoerodapuser">
    <w:name w:val="Cabeçalho e rodapé (user)"/>
    <w:basedOn w:val="Normal"/>
    <w:qFormat/>
    <w:pPr/>
    <w:rPr/>
  </w:style>
  <w:style w:type="paragraph" w:styleId="Header">
    <w:name w:val="header"/>
    <w:basedOn w:val="Normal"/>
    <w:link w:val="CabealhoChar"/>
    <w:unhideWhenUsed/>
    <w:rsid w:val="00575f25"/>
    <w:pPr>
      <w:tabs>
        <w:tab w:val="clear" w:pos="708"/>
        <w:tab w:val="center" w:pos="4252" w:leader="none"/>
        <w:tab w:val="right" w:pos="8504" w:leader="none"/>
      </w:tabs>
    </w:pPr>
    <w:rPr/>
  </w:style>
  <w:style w:type="paragraph" w:styleId="Footer">
    <w:name w:val="footer"/>
    <w:basedOn w:val="Normal"/>
    <w:link w:val="RodapChar"/>
    <w:unhideWhenUsed/>
    <w:rsid w:val="00575f25"/>
    <w:pPr>
      <w:tabs>
        <w:tab w:val="clear" w:pos="708"/>
        <w:tab w:val="center" w:pos="4252" w:leader="none"/>
        <w:tab w:val="right" w:pos="8504" w:leader="none"/>
      </w:tabs>
    </w:pPr>
    <w:rPr/>
  </w:style>
  <w:style w:type="paragraph" w:styleId="ListParagraph">
    <w:name w:val="List Paragraph"/>
    <w:basedOn w:val="Normal"/>
    <w:uiPriority w:val="34"/>
    <w:qFormat/>
    <w:rsid w:val="00575f25"/>
    <w:pPr>
      <w:spacing w:before="0" w:after="0"/>
      <w:ind w:left="720"/>
      <w:contextualSpacing/>
    </w:pPr>
    <w:rPr/>
  </w:style>
  <w:style w:type="paragraph" w:styleId="Contedodoquadro">
    <w:name w:val="Conteúdo do quadro"/>
    <w:basedOn w:val="Normal"/>
    <w:qFormat/>
    <w:pPr/>
    <w:rPr/>
  </w:style>
  <w:style w:type="paragraph" w:styleId="Contedodoquadrouser">
    <w:name w:val="Conteúdo do quadro (user)"/>
    <w:basedOn w:val="Normal"/>
    <w:qFormat/>
    <w:pPr/>
    <w:rPr/>
  </w:style>
  <w:style w:type="numbering" w:styleId="Semlista" w:default="1">
    <w:name w:val="Sem lista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oleObject" Target="embeddings/oleObject1.bin"/><Relationship Id="rId2" Type="http://schemas.openxmlformats.org/officeDocument/2006/relationships/image" Target="media/image1.png"/><Relationship Id="rId3" Type="http://schemas.openxmlformats.org/officeDocument/2006/relationships/oleObject" Target="embeddings/oleObject2.bin"/><Relationship Id="rId4" Type="http://schemas.openxmlformats.org/officeDocument/2006/relationships/image" Target="media/image1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oleObject" Target="embeddings/oleObject3.bin"/><Relationship Id="rId2" Type="http://schemas.openxmlformats.org/officeDocument/2006/relationships/image" Target="media/image1.png"/><Relationship Id="rId3" Type="http://schemas.openxmlformats.org/officeDocument/2006/relationships/oleObject" Target="embeddings/oleObject4.bin"/><Relationship Id="rId4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Tema do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Application>LibreOffice/24.8.5.2$Windows_X86_64 LibreOffice_project/fddf2685c70b461e7832239a0162a77216259f22</Application>
  <AppVersion>15.0000</AppVersion>
  <Pages>4</Pages>
  <Words>1289</Words>
  <Characters>6136</Characters>
  <CharactersWithSpaces>7499</CharactersWithSpaces>
  <Paragraphs>143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2025-03-12T16:33:00Z</dcterms:created>
  <dc:creator>Usuario</dc:creator>
  <dc:description/>
  <dc:language>pt-BR</dc:language>
  <cp:lastModifiedBy/>
  <cp:lastPrinted>2025-03-18T13:54:22Z</cp:lastPrinted>
  <dcterms:modified xsi:type="dcterms:W3CDTF">2025-04-07T08:37:36Z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